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AC22" w14:textId="77777777" w:rsidR="00091CD2" w:rsidRDefault="00847BC4">
      <w:pPr>
        <w:spacing w:after="70" w:line="259" w:lineRule="auto"/>
        <w:ind w:left="18" w:firstLine="0"/>
        <w:jc w:val="left"/>
      </w:pPr>
      <w:r>
        <w:rPr>
          <w:sz w:val="22"/>
        </w:rPr>
        <w:t xml:space="preserve"> </w:t>
      </w:r>
    </w:p>
    <w:p w14:paraId="59CD6E44" w14:textId="2E217A09" w:rsidR="00091CD2" w:rsidRDefault="00847BC4">
      <w:pPr>
        <w:tabs>
          <w:tab w:val="center" w:pos="5128"/>
          <w:tab w:val="right" w:pos="10488"/>
        </w:tabs>
        <w:spacing w:after="107" w:line="259" w:lineRule="auto"/>
        <w:ind w:left="0" w:firstLine="0"/>
        <w:jc w:val="left"/>
      </w:pPr>
      <w:r>
        <w:rPr>
          <w:sz w:val="21"/>
        </w:rPr>
        <w:t>IES DOS MARES</w:t>
      </w:r>
      <w:r>
        <w:t xml:space="preserve"> </w:t>
      </w:r>
      <w:r>
        <w:tab/>
      </w:r>
      <w:r>
        <w:rPr>
          <w:sz w:val="21"/>
        </w:rPr>
        <w:t>DEPARTAMENTO DE MATEMÁTICAS</w:t>
      </w:r>
      <w:r>
        <w:t xml:space="preserve"> </w:t>
      </w:r>
      <w:r>
        <w:tab/>
      </w:r>
      <w:r>
        <w:rPr>
          <w:sz w:val="21"/>
        </w:rPr>
        <w:t>CURSO 2021-2022</w:t>
      </w:r>
      <w:r>
        <w:t xml:space="preserve"> </w:t>
      </w:r>
    </w:p>
    <w:p w14:paraId="390BFF58" w14:textId="77777777" w:rsidR="00091CD2" w:rsidRDefault="00847BC4">
      <w:pPr>
        <w:pStyle w:val="Ttulo1"/>
        <w:tabs>
          <w:tab w:val="center" w:pos="4338"/>
          <w:tab w:val="center" w:pos="9566"/>
        </w:tabs>
        <w:ind w:left="0"/>
      </w:pPr>
      <w:r>
        <w:rPr>
          <w:rFonts w:ascii="Calibri" w:eastAsia="Calibri" w:hAnsi="Calibri" w:cs="Calibri"/>
          <w:sz w:val="22"/>
        </w:rPr>
        <w:tab/>
      </w:r>
      <w:r>
        <w:t xml:space="preserve">EVALUACIÓN Y CALIFICACIÓN DEL ÁREA DE MATEMÁTICAS </w:t>
      </w:r>
      <w:r>
        <w:tab/>
        <w:t xml:space="preserve">2º ESO </w:t>
      </w:r>
    </w:p>
    <w:p w14:paraId="1C4FA83D" w14:textId="77777777" w:rsidR="00091CD2" w:rsidRDefault="00847BC4">
      <w:pPr>
        <w:spacing w:after="42" w:line="259" w:lineRule="auto"/>
        <w:ind w:left="-66" w:firstLine="0"/>
        <w:jc w:val="left"/>
      </w:pPr>
      <w:r>
        <w:rPr>
          <w:rFonts w:ascii="Calibri" w:eastAsia="Calibri" w:hAnsi="Calibri" w:cs="Calibri"/>
          <w:noProof/>
          <w:sz w:val="22"/>
        </w:rPr>
        <mc:AlternateContent>
          <mc:Choice Requires="wpg">
            <w:drawing>
              <wp:inline distT="0" distB="0" distL="0" distR="0" wp14:anchorId="131DFDA5" wp14:editId="00986A81">
                <wp:extent cx="6649212" cy="27432"/>
                <wp:effectExtent l="0" t="0" r="0" b="0"/>
                <wp:docPr id="3963" name="Group 3963"/>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503" name="Shape 4503"/>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3" style="width:523.56pt;height:2.16pt;mso-position-horizontal-relative:char;mso-position-vertical-relative:line" coordsize="66492,274">
                <v:shape id="Shape 4505" style="position:absolute;width:56052;height:274;left:0;top:0;" coordsize="5605272,27432" path="m0,0l5605272,0l5605272,27432l0,27432l0,0">
                  <v:stroke weight="0pt" endcap="flat" joinstyle="miter" miterlimit="10" on="false" color="#000000" opacity="0"/>
                  <v:fill on="true" color="#000000"/>
                </v:shape>
                <v:shape id="Shape 4506" style="position:absolute;width:10439;height:274;left:56052;top:0;" coordsize="1043940,27432" path="m0,0l1043940,0l1043940,27432l0,27432l0,0">
                  <v:stroke weight="0pt" endcap="flat" joinstyle="miter" miterlimit="10" on="false" color="#000000" opacity="0"/>
                  <v:fill on="true" color="#000000"/>
                </v:shape>
              </v:group>
            </w:pict>
          </mc:Fallback>
        </mc:AlternateContent>
      </w:r>
    </w:p>
    <w:p w14:paraId="36F5FAC3" w14:textId="77777777" w:rsidR="00091CD2" w:rsidRDefault="00847BC4">
      <w:pPr>
        <w:spacing w:after="0" w:line="259" w:lineRule="auto"/>
        <w:ind w:left="18" w:firstLine="0"/>
        <w:jc w:val="left"/>
      </w:pPr>
      <w:r>
        <w:t xml:space="preserve"> </w:t>
      </w:r>
    </w:p>
    <w:p w14:paraId="15A1D313" w14:textId="77777777" w:rsidR="00091CD2" w:rsidRDefault="00847BC4">
      <w:pPr>
        <w:ind w:left="13"/>
      </w:pPr>
      <w:r>
        <w:t xml:space="preserve">Los CONTENIDOS del área de Matemáticas durante el segundo curso de Educación Secundaria Obligatoria se estructuran en cuatro bloques fundamentales:   </w:t>
      </w:r>
    </w:p>
    <w:p w14:paraId="7C2B3745" w14:textId="77777777" w:rsidR="00091CD2" w:rsidRDefault="00847BC4">
      <w:pPr>
        <w:ind w:left="736"/>
      </w:pPr>
      <w:r>
        <w:t xml:space="preserve">Bloque 1, Procesos, métodos y actitudes en matemáticas: debe desarrollarse simultáneamente al resto de los bloques. En este bloque se tratan procesos básicos en el quehacer matemático tales como la resolución de problemas, la modelización matemática, el uso de los medios tecnológicos y las actitudes adecuadas para desarrollar el trabajo científico.   </w:t>
      </w:r>
    </w:p>
    <w:p w14:paraId="20F45B30" w14:textId="77777777" w:rsidR="00091CD2" w:rsidRDefault="00847BC4">
      <w:pPr>
        <w:ind w:left="736"/>
      </w:pPr>
      <w:r>
        <w:t xml:space="preserve">Bloque 2, Números y álgebra: de carácter instrumental donde se continúa con el estudio de la aritmética y el álgebra trabajando el correcto uso de los polinomios y la resolución de ecuaciones de primer y segundo grado, así como los sistemas de ecuaciones lineales con dos incógnitas.   </w:t>
      </w:r>
    </w:p>
    <w:p w14:paraId="595B037F" w14:textId="77777777" w:rsidR="00091CD2" w:rsidRDefault="00847BC4">
      <w:pPr>
        <w:ind w:left="736"/>
      </w:pPr>
      <w:r>
        <w:t xml:space="preserve">Bloque 3, Geometría: se estudian los elementos básicos de la geometría plana y del espacio. En particular, se estudian conceptos tales como ángulos, perímetros, áreas, semejanza de figuras, Pitágoras, además se introduce el estudio de la geometría del espacio mediante los poliedros, sus áreas y volúmenes. </w:t>
      </w:r>
    </w:p>
    <w:p w14:paraId="13A20EC8" w14:textId="77777777" w:rsidR="00091CD2" w:rsidRDefault="00847BC4">
      <w:pPr>
        <w:ind w:left="736"/>
      </w:pPr>
      <w:r>
        <w:t xml:space="preserve">Bloque 4, Funciones: se tratan las propiedades más relevantes de las funciones, así como la interpretación de gráficas. En particular, en estos cursos se estudian las características más relevantes de las funciones lineales y sus distintas formas de expresión mediante tablas,  representaciones gráficas y expresiones algebraicas.   </w:t>
      </w:r>
    </w:p>
    <w:p w14:paraId="4B1DDADC" w14:textId="77777777" w:rsidR="00091CD2" w:rsidRDefault="00847BC4">
      <w:pPr>
        <w:spacing w:after="9"/>
        <w:ind w:left="13"/>
      </w:pPr>
      <w:r>
        <w:t xml:space="preserve">Los referentes específicos para evaluar el aprendizaje de los alumnos en la materia, esto es, los CRITERIOS DE EVALUACIÓN quedan distribuidos como sigue: </w:t>
      </w:r>
    </w:p>
    <w:tbl>
      <w:tblPr>
        <w:tblStyle w:val="TableGrid"/>
        <w:tblW w:w="10596" w:type="dxa"/>
        <w:tblInd w:w="-50" w:type="dxa"/>
        <w:tblCellMar>
          <w:top w:w="75" w:type="dxa"/>
          <w:left w:w="68" w:type="dxa"/>
          <w:right w:w="19" w:type="dxa"/>
        </w:tblCellMar>
        <w:tblLook w:val="04A0" w:firstRow="1" w:lastRow="0" w:firstColumn="1" w:lastColumn="0" w:noHBand="0" w:noVBand="1"/>
      </w:tblPr>
      <w:tblGrid>
        <w:gridCol w:w="10596"/>
      </w:tblGrid>
      <w:tr w:rsidR="00091CD2" w14:paraId="70A7937C"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361F958" w14:textId="77777777" w:rsidR="00091CD2" w:rsidRDefault="00847BC4">
            <w:pPr>
              <w:spacing w:after="0" w:line="259" w:lineRule="auto"/>
              <w:ind w:left="0" w:right="55" w:firstLine="0"/>
              <w:jc w:val="center"/>
            </w:pPr>
            <w:r>
              <w:t xml:space="preserve">Bloque 1: Procesos, métodos y actitudes en matemáticas. </w:t>
            </w:r>
          </w:p>
        </w:tc>
      </w:tr>
      <w:tr w:rsidR="00091CD2" w14:paraId="7D511A5F"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67D1F92D" w14:textId="77777777" w:rsidR="00091CD2" w:rsidRDefault="00847BC4">
            <w:pPr>
              <w:spacing w:after="0" w:line="259" w:lineRule="auto"/>
              <w:ind w:left="0" w:firstLine="0"/>
              <w:jc w:val="left"/>
            </w:pPr>
            <w:r>
              <w:t xml:space="preserve">CRITERIOS DE EVALUACIÓN </w:t>
            </w:r>
          </w:p>
        </w:tc>
      </w:tr>
      <w:tr w:rsidR="00091CD2" w14:paraId="67730A00" w14:textId="77777777">
        <w:trPr>
          <w:trHeight w:val="3606"/>
        </w:trPr>
        <w:tc>
          <w:tcPr>
            <w:tcW w:w="10596" w:type="dxa"/>
            <w:tcBorders>
              <w:top w:val="single" w:sz="4" w:space="0" w:color="000000"/>
              <w:left w:val="single" w:sz="4" w:space="0" w:color="000000"/>
              <w:bottom w:val="single" w:sz="27" w:space="0" w:color="000000"/>
              <w:right w:val="single" w:sz="4" w:space="0" w:color="000000"/>
            </w:tcBorders>
          </w:tcPr>
          <w:p w14:paraId="2B6DA559" w14:textId="77777777" w:rsidR="00091CD2" w:rsidRDefault="00847BC4">
            <w:pPr>
              <w:spacing w:after="11" w:line="249" w:lineRule="auto"/>
              <w:ind w:left="360" w:hanging="360"/>
            </w:pPr>
            <w:r>
              <w:t xml:space="preserve">− Utilizar procesos de razonamiento y estrategias de resolución de problemas, realizando los cálculos necesarios y comprobando las soluciones obtenidas. </w:t>
            </w:r>
          </w:p>
          <w:p w14:paraId="286D2478" w14:textId="77777777" w:rsidR="00091CD2" w:rsidRDefault="00847BC4">
            <w:pPr>
              <w:spacing w:after="28" w:line="249" w:lineRule="auto"/>
              <w:ind w:left="360" w:hanging="360"/>
            </w:pPr>
            <w:r>
              <w:t xml:space="preserve">− Describir y analizar situaciones de cambio, para encontrar patrones, regularidades y leyes matemáticas, en contextos numéricos, geométricos y  funcionales valorando su utilidad para hacer predicciones. </w:t>
            </w:r>
          </w:p>
          <w:p w14:paraId="7E1CE0F6" w14:textId="77777777" w:rsidR="00091CD2" w:rsidRDefault="00847BC4">
            <w:pPr>
              <w:tabs>
                <w:tab w:val="center" w:pos="5119"/>
              </w:tabs>
              <w:spacing w:after="16" w:line="259" w:lineRule="auto"/>
              <w:ind w:left="0" w:firstLine="0"/>
              <w:jc w:val="left"/>
            </w:pPr>
            <w:r>
              <w:t xml:space="preserve">− </w:t>
            </w:r>
            <w:r>
              <w:tab/>
              <w:t xml:space="preserve">Profundizar en problemas resueltos planteando pequeñas variaciones en los datos, otras preguntas, otros contextos, etc. </w:t>
            </w:r>
          </w:p>
          <w:p w14:paraId="34EF479C" w14:textId="77777777" w:rsidR="00091CD2" w:rsidRDefault="00847BC4">
            <w:pPr>
              <w:tabs>
                <w:tab w:val="center" w:pos="5043"/>
              </w:tabs>
              <w:spacing w:after="1" w:line="259" w:lineRule="auto"/>
              <w:ind w:left="0" w:firstLine="0"/>
              <w:jc w:val="left"/>
            </w:pPr>
            <w:r>
              <w:t xml:space="preserve">− </w:t>
            </w:r>
            <w:r>
              <w:tab/>
              <w:t xml:space="preserve">Elaborar y presentar informes sobre el proceso, resultados y conclusiones obtenidas en los procesos de investigación. </w:t>
            </w:r>
          </w:p>
          <w:p w14:paraId="5A9B0A74" w14:textId="77777777" w:rsidR="00091CD2" w:rsidRDefault="00847BC4">
            <w:pPr>
              <w:spacing w:after="28" w:line="249" w:lineRule="auto"/>
              <w:ind w:left="360" w:hanging="360"/>
            </w:pPr>
            <w:r>
              <w:t xml:space="preserve">− Desarrollar procesos de matematización en contextos de la realidad cotidiana (numéricos, geométricos y funcionales) a partir de la identificación de problemas en situaciones problemáticas de la realidad. </w:t>
            </w:r>
          </w:p>
          <w:p w14:paraId="08ECFBBB" w14:textId="77777777" w:rsidR="00091CD2" w:rsidRDefault="00847BC4">
            <w:pPr>
              <w:tabs>
                <w:tab w:val="center" w:pos="3578"/>
              </w:tabs>
              <w:spacing w:after="0" w:line="259" w:lineRule="auto"/>
              <w:ind w:left="0" w:firstLine="0"/>
              <w:jc w:val="left"/>
            </w:pPr>
            <w:r>
              <w:t xml:space="preserve">− </w:t>
            </w:r>
            <w:r>
              <w:tab/>
              <w:t xml:space="preserve">Superar bloqueos e inseguridades ante la resolución de situaciones desconocidas </w:t>
            </w:r>
          </w:p>
          <w:p w14:paraId="0681E484" w14:textId="77777777" w:rsidR="00091CD2" w:rsidRDefault="00847BC4">
            <w:pPr>
              <w:spacing w:after="15" w:line="244" w:lineRule="auto"/>
              <w:ind w:left="360" w:right="50" w:hanging="360"/>
            </w:pPr>
            <w:r>
              <w:t xml:space="preserve">− Emplear las herramientas tecnológicas adecuadas, de forma autónoma, realizando cálculos numéricos  o algebraicos, haciendo representaciones gráficas, recreando situaciones matemáticas mediante simulaciones o analizando con sentido crítico situaciones diversas que ayuden a la comprensión de conceptos matemáticos o a la resolución de problemas. </w:t>
            </w:r>
          </w:p>
          <w:p w14:paraId="40285C8B" w14:textId="77777777" w:rsidR="00091CD2" w:rsidRDefault="00847BC4">
            <w:pPr>
              <w:spacing w:after="0" w:line="259" w:lineRule="auto"/>
              <w:ind w:left="360" w:right="49" w:hanging="360"/>
            </w:pPr>
            <w: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091CD2" w14:paraId="75D98C3B"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353831B" w14:textId="77777777" w:rsidR="00091CD2" w:rsidRDefault="00847BC4">
            <w:pPr>
              <w:spacing w:after="0" w:line="259" w:lineRule="auto"/>
              <w:ind w:left="0" w:right="52" w:firstLine="0"/>
              <w:jc w:val="center"/>
            </w:pPr>
            <w:r>
              <w:t xml:space="preserve">Bloque 2: Números y álgebra </w:t>
            </w:r>
          </w:p>
        </w:tc>
      </w:tr>
      <w:tr w:rsidR="00091CD2" w14:paraId="45AE029E"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35E5A314" w14:textId="77777777" w:rsidR="00091CD2" w:rsidRDefault="00847BC4">
            <w:pPr>
              <w:spacing w:after="0" w:line="259" w:lineRule="auto"/>
              <w:ind w:left="0" w:firstLine="0"/>
              <w:jc w:val="left"/>
            </w:pPr>
            <w:r>
              <w:t xml:space="preserve">CRITERIOS DE EVALUACIÓN </w:t>
            </w:r>
          </w:p>
        </w:tc>
      </w:tr>
      <w:tr w:rsidR="00091CD2" w14:paraId="61AFFE34" w14:textId="77777777">
        <w:trPr>
          <w:trHeight w:val="3604"/>
        </w:trPr>
        <w:tc>
          <w:tcPr>
            <w:tcW w:w="10596" w:type="dxa"/>
            <w:tcBorders>
              <w:top w:val="single" w:sz="4" w:space="0" w:color="000000"/>
              <w:left w:val="single" w:sz="4" w:space="0" w:color="000000"/>
              <w:bottom w:val="single" w:sz="27" w:space="0" w:color="000000"/>
              <w:right w:val="single" w:sz="4" w:space="0" w:color="000000"/>
            </w:tcBorders>
          </w:tcPr>
          <w:p w14:paraId="3FA744C2" w14:textId="77777777" w:rsidR="00091CD2" w:rsidRDefault="00847BC4">
            <w:pPr>
              <w:spacing w:after="11" w:line="249" w:lineRule="auto"/>
              <w:ind w:left="360" w:hanging="360"/>
            </w:pPr>
            <w:r>
              <w:lastRenderedPageBreak/>
              <w:t xml:space="preserve">− Utilizar números naturales, enteros, fraccionarios, decimales y porcentajes sencillos, sus operaciones y propiedades para recoger, transformar e intercambiar información y resolver problemas relacionados con la vida diaria. </w:t>
            </w:r>
          </w:p>
          <w:p w14:paraId="0F05ACC2" w14:textId="77777777" w:rsidR="00091CD2" w:rsidRDefault="00847BC4">
            <w:pPr>
              <w:spacing w:after="11" w:line="249" w:lineRule="auto"/>
              <w:ind w:left="360" w:hanging="360"/>
            </w:pPr>
            <w:r>
              <w:t xml:space="preserve">− Conocer y utilizar propiedades y nuevos significados de los números en contextos de paridad, divisibilidad y operaciones elementales, mejorando así la comprensión del concepto y de los tipos de números. </w:t>
            </w:r>
          </w:p>
          <w:p w14:paraId="67C13FA1" w14:textId="77777777" w:rsidR="00091CD2" w:rsidRDefault="00847BC4">
            <w:pPr>
              <w:spacing w:after="11" w:line="249" w:lineRule="auto"/>
              <w:ind w:left="360" w:hanging="360"/>
            </w:pPr>
            <w:r>
              <w:t xml:space="preserve">− Desarrollar, en casos sencillos, la competencia en el uso de operaciones combinadas como síntesis de la secuencia de operaciones aritméticas, aplicando correctamente la jerarquía de las operaciones o estrategias de cálculo mental. </w:t>
            </w:r>
          </w:p>
          <w:p w14:paraId="7BB2E351" w14:textId="77777777" w:rsidR="00091CD2" w:rsidRDefault="00847BC4">
            <w:pPr>
              <w:spacing w:after="15" w:line="244" w:lineRule="auto"/>
              <w:ind w:left="360" w:right="49" w:hanging="360"/>
            </w:pPr>
            <w:r>
              <w:t xml:space="preserve">− Elegir la forma de cálculo apropiada (mental, escrita o con calculadora), usando diferentes estrategias que permitan simplificar las operaciones con números enteros, fracciones, decimales y porcentajes y estimando la coherencia y precisión de los resultados obtenidos. </w:t>
            </w:r>
          </w:p>
          <w:p w14:paraId="18C7A6D8" w14:textId="77777777" w:rsidR="00091CD2" w:rsidRDefault="00847BC4">
            <w:pPr>
              <w:spacing w:after="15" w:line="244" w:lineRule="auto"/>
              <w:ind w:left="360" w:right="49" w:hanging="360"/>
            </w:pPr>
            <w:r>
              <w:t xml:space="preserve">− Analizar procesos numéricos cambiantes, identificando los patrones y leyes generales que los rigen, utilizando el lenguaje algebraico para expresar, comunicar, y realizar predicciones sobre su comportamiento al modificar las variables, y operar con expresiones algebraicas. </w:t>
            </w:r>
          </w:p>
          <w:p w14:paraId="3E586F3B" w14:textId="77777777" w:rsidR="00091CD2" w:rsidRDefault="00847BC4">
            <w:pPr>
              <w:spacing w:after="0" w:line="259" w:lineRule="auto"/>
              <w:ind w:left="360" w:right="48" w:hanging="360"/>
            </w:pPr>
            <w:r>
              <w:t xml:space="preserve">− Utilizar el lenguaje algebraico para simbolizar y resolver problemas mediante el planteamiento de ecuaciones de primer, segundo grado y sistemas de ecuaciones, aplicando para su resolución métodos algebraicos o gráficos y contrastando los resultados obtenidos. </w:t>
            </w:r>
          </w:p>
        </w:tc>
      </w:tr>
      <w:tr w:rsidR="00091CD2" w14:paraId="262214B1"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37B7ED94" w14:textId="77777777" w:rsidR="00091CD2" w:rsidRDefault="00847BC4">
            <w:pPr>
              <w:spacing w:after="0" w:line="259" w:lineRule="auto"/>
              <w:ind w:left="0" w:right="55" w:firstLine="0"/>
              <w:jc w:val="center"/>
            </w:pPr>
            <w:r>
              <w:t xml:space="preserve">Bloque 3: Geometría </w:t>
            </w:r>
          </w:p>
        </w:tc>
      </w:tr>
      <w:tr w:rsidR="00091CD2" w14:paraId="559BD0F5" w14:textId="77777777">
        <w:trPr>
          <w:trHeight w:val="353"/>
        </w:trPr>
        <w:tc>
          <w:tcPr>
            <w:tcW w:w="10596" w:type="dxa"/>
            <w:tcBorders>
              <w:top w:val="single" w:sz="27" w:space="0" w:color="000000"/>
              <w:left w:val="single" w:sz="4" w:space="0" w:color="000000"/>
              <w:bottom w:val="single" w:sz="27" w:space="0" w:color="000000"/>
              <w:right w:val="single" w:sz="4" w:space="0" w:color="000000"/>
            </w:tcBorders>
          </w:tcPr>
          <w:p w14:paraId="0480A08C" w14:textId="77777777" w:rsidR="00091CD2" w:rsidRDefault="00847BC4">
            <w:pPr>
              <w:spacing w:after="0" w:line="259" w:lineRule="auto"/>
              <w:ind w:left="0" w:firstLine="0"/>
              <w:jc w:val="left"/>
            </w:pPr>
            <w:r>
              <w:t xml:space="preserve">CRITERIOS DE EVALUACIÓN </w:t>
            </w:r>
          </w:p>
        </w:tc>
      </w:tr>
      <w:tr w:rsidR="00091CD2" w14:paraId="288948C5" w14:textId="77777777">
        <w:trPr>
          <w:trHeight w:val="3347"/>
        </w:trPr>
        <w:tc>
          <w:tcPr>
            <w:tcW w:w="10596" w:type="dxa"/>
            <w:tcBorders>
              <w:top w:val="single" w:sz="27" w:space="0" w:color="000000"/>
              <w:left w:val="single" w:sz="4" w:space="0" w:color="000000"/>
              <w:bottom w:val="single" w:sz="27" w:space="0" w:color="000000"/>
              <w:right w:val="single" w:sz="4" w:space="0" w:color="000000"/>
            </w:tcBorders>
          </w:tcPr>
          <w:p w14:paraId="55AC2663" w14:textId="77777777" w:rsidR="00091CD2" w:rsidRDefault="00847BC4">
            <w:pPr>
              <w:spacing w:after="6" w:line="251" w:lineRule="auto"/>
              <w:ind w:left="360" w:hanging="360"/>
            </w:pPr>
            <w:r>
              <w:t xml:space="preserve">− Reconocer y describir figuras planas, sus elementos y propiedades características para clasificarlas, identificar situaciones, describir el contexto físico, y abordar problemas de la vida cotidiana. </w:t>
            </w:r>
          </w:p>
          <w:p w14:paraId="48498692" w14:textId="77777777" w:rsidR="00091CD2" w:rsidRDefault="00847BC4">
            <w:pPr>
              <w:spacing w:after="15" w:line="244" w:lineRule="auto"/>
              <w:ind w:left="360" w:right="48" w:hanging="360"/>
            </w:pPr>
            <w:r>
              <w:t xml:space="preserve">− Utilizar estrategias, herramientas tecnológicas y técnicas simples de la geometría analítica plana para la resolución de problemas de perímetros, áreas y ángulos de figuras planas, utilizando el lenguaje matemático adecuado para expresar el procedimiento seguido en la resolución. </w:t>
            </w:r>
          </w:p>
          <w:p w14:paraId="47BC6A60" w14:textId="77777777" w:rsidR="00091CD2" w:rsidRDefault="00847BC4">
            <w:pPr>
              <w:spacing w:after="11" w:line="249" w:lineRule="auto"/>
              <w:ind w:left="360" w:hanging="360"/>
            </w:pPr>
            <w:r>
              <w:t xml:space="preserve">− Reconocer el significado aritmético del Teorema de Pitágoras (cuadrados de números, ternas pitagóricas) y el significado geométrico (áreas de cuadrados construidos sobre los lados) y emplearlo para resolver problemas geométricos </w:t>
            </w:r>
          </w:p>
          <w:p w14:paraId="2249CED3" w14:textId="77777777" w:rsidR="00091CD2" w:rsidRDefault="00847BC4">
            <w:pPr>
              <w:spacing w:after="11" w:line="249" w:lineRule="auto"/>
              <w:ind w:left="360" w:hanging="360"/>
            </w:pPr>
            <w:r>
              <w:t xml:space="preserve">− Analizar e identificar figuras semejantes, calculando la escala o razón de semejanza y la razón entre longitudes, áreas y volúmenes de cuerpos semejantes. </w:t>
            </w:r>
          </w:p>
          <w:p w14:paraId="0490485A" w14:textId="77777777" w:rsidR="00091CD2" w:rsidRDefault="00847BC4">
            <w:pPr>
              <w:spacing w:after="15" w:line="244" w:lineRule="auto"/>
              <w:ind w:left="360" w:right="49" w:hanging="360"/>
            </w:pPr>
            <w:r>
              <w:t xml:space="preserve">− Analizar distintos cuerpos geométricos (cubos, ortoedros, prismas, pirámides, cilindros, conos y esferas) e identificar sus elementos característicos (vértices, aristas, caras, desarrollos planos, secciones al cortar con planos, cuerpos obtenidos mediante secciones, simetrías, etc.) </w:t>
            </w:r>
          </w:p>
          <w:p w14:paraId="2E34540D" w14:textId="77777777" w:rsidR="00091CD2" w:rsidRDefault="00847BC4">
            <w:pPr>
              <w:spacing w:after="0" w:line="259" w:lineRule="auto"/>
              <w:ind w:left="360" w:hanging="360"/>
            </w:pPr>
            <w:r>
              <w:t xml:space="preserve">− Resolver problemas que conlleva el cálculo de longitudes, superficies y volúmenes del mundo físico, utilizando propiedades, regularidades y relaciones de los poliedros. </w:t>
            </w:r>
          </w:p>
        </w:tc>
      </w:tr>
      <w:tr w:rsidR="00091CD2" w14:paraId="28F4194F" w14:textId="77777777">
        <w:trPr>
          <w:trHeight w:val="305"/>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35B9836F" w14:textId="77777777" w:rsidR="00091CD2" w:rsidRDefault="00847BC4">
            <w:pPr>
              <w:spacing w:after="0" w:line="259" w:lineRule="auto"/>
              <w:ind w:left="0" w:right="53" w:firstLine="0"/>
              <w:jc w:val="center"/>
            </w:pPr>
            <w:r>
              <w:t xml:space="preserve">Bloque 4: Funciones. </w:t>
            </w:r>
          </w:p>
        </w:tc>
      </w:tr>
      <w:tr w:rsidR="00091CD2" w14:paraId="208185E3" w14:textId="77777777">
        <w:trPr>
          <w:trHeight w:val="378"/>
        </w:trPr>
        <w:tc>
          <w:tcPr>
            <w:tcW w:w="10596" w:type="dxa"/>
            <w:tcBorders>
              <w:top w:val="single" w:sz="4" w:space="0" w:color="000000"/>
              <w:left w:val="single" w:sz="4" w:space="0" w:color="000000"/>
              <w:bottom w:val="single" w:sz="4" w:space="0" w:color="000000"/>
              <w:right w:val="single" w:sz="4" w:space="0" w:color="000000"/>
            </w:tcBorders>
          </w:tcPr>
          <w:p w14:paraId="377BB953" w14:textId="77777777" w:rsidR="00091CD2" w:rsidRDefault="00847BC4">
            <w:pPr>
              <w:spacing w:after="0" w:line="259" w:lineRule="auto"/>
              <w:ind w:left="0" w:firstLine="0"/>
              <w:jc w:val="left"/>
            </w:pPr>
            <w:r>
              <w:t xml:space="preserve">CRITERIOS DE EVALUACIÓN </w:t>
            </w:r>
          </w:p>
        </w:tc>
      </w:tr>
      <w:tr w:rsidR="00091CD2" w14:paraId="61E5198B" w14:textId="77777777">
        <w:trPr>
          <w:trHeight w:val="1277"/>
        </w:trPr>
        <w:tc>
          <w:tcPr>
            <w:tcW w:w="10596" w:type="dxa"/>
            <w:tcBorders>
              <w:top w:val="single" w:sz="4" w:space="0" w:color="000000"/>
              <w:left w:val="single" w:sz="4" w:space="0" w:color="000000"/>
              <w:bottom w:val="single" w:sz="4" w:space="0" w:color="000000"/>
              <w:right w:val="single" w:sz="4" w:space="0" w:color="000000"/>
            </w:tcBorders>
          </w:tcPr>
          <w:p w14:paraId="23FA1C0D" w14:textId="77777777" w:rsidR="00091CD2" w:rsidRDefault="00847BC4">
            <w:pPr>
              <w:tabs>
                <w:tab w:val="center" w:pos="3135"/>
              </w:tabs>
              <w:spacing w:after="0" w:line="259" w:lineRule="auto"/>
              <w:ind w:left="0" w:firstLine="0"/>
              <w:jc w:val="left"/>
            </w:pPr>
            <w:r>
              <w:t xml:space="preserve">− </w:t>
            </w:r>
            <w:r>
              <w:tab/>
              <w:t xml:space="preserve">Conocer, manejar e interpretar el sistema de coordenadas cartesianas. </w:t>
            </w:r>
          </w:p>
          <w:p w14:paraId="4D12D63E" w14:textId="77777777" w:rsidR="00091CD2" w:rsidRDefault="00847BC4">
            <w:pPr>
              <w:spacing w:after="28" w:line="249" w:lineRule="auto"/>
              <w:ind w:left="360" w:hanging="360"/>
            </w:pPr>
            <w:r>
              <w:t xml:space="preserve">− Manejar las distintas formas de presentar una función: lenguaje habitual, tabla numérica, gráfica y ecuación, pasando de unas formas a otras y eligiendo la mejor de ellas en función del contexto </w:t>
            </w:r>
          </w:p>
          <w:p w14:paraId="66B1F937" w14:textId="77777777" w:rsidR="00091CD2" w:rsidRDefault="00847BC4">
            <w:pPr>
              <w:tabs>
                <w:tab w:val="center" w:pos="4118"/>
              </w:tabs>
              <w:spacing w:after="16" w:line="259" w:lineRule="auto"/>
              <w:ind w:left="0" w:firstLine="0"/>
              <w:jc w:val="left"/>
            </w:pPr>
            <w:r>
              <w:t xml:space="preserve">− </w:t>
            </w:r>
            <w:r>
              <w:tab/>
              <w:t xml:space="preserve">Comprender el concepto de función. Reconocer, interpretar y analizar las gráficas funcionales </w:t>
            </w:r>
          </w:p>
          <w:p w14:paraId="54B29403" w14:textId="77777777" w:rsidR="00091CD2" w:rsidRDefault="00847BC4">
            <w:pPr>
              <w:tabs>
                <w:tab w:val="center" w:pos="4120"/>
              </w:tabs>
              <w:spacing w:after="0" w:line="259" w:lineRule="auto"/>
              <w:ind w:left="0" w:firstLine="0"/>
              <w:jc w:val="left"/>
            </w:pPr>
            <w:r>
              <w:t xml:space="preserve">− </w:t>
            </w:r>
            <w:r>
              <w:tab/>
              <w:t xml:space="preserve">Reconocer, representar y analizar las funciones lineales, utilizándose para resolver problemas. </w:t>
            </w:r>
          </w:p>
        </w:tc>
      </w:tr>
    </w:tbl>
    <w:p w14:paraId="2D11DD43" w14:textId="77777777" w:rsidR="00091CD2" w:rsidRDefault="00847BC4">
      <w:pPr>
        <w:spacing w:after="233"/>
        <w:ind w:left="13"/>
      </w:pPr>
      <w:r>
        <w:t xml:space="preserve">Las especificaciones de los anteriores criterios de evaluación, esto es, los estándares de aprendizaje evaluables, pueden ser consultados en el anexo II del Decreto n.º 220/2015, de 2 de septiembre de 2015, por el que se establece el currículo de la Educación Secundaria Obligatoria en la Comunidad Autónoma de la Región de Murcia  </w:t>
      </w:r>
    </w:p>
    <w:p w14:paraId="21621F2B" w14:textId="77777777" w:rsidR="00091CD2" w:rsidRDefault="00847BC4">
      <w:pPr>
        <w:spacing w:after="9"/>
        <w:ind w:left="13"/>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6" w:type="dxa"/>
        <w:tblCellMar>
          <w:top w:w="104" w:type="dxa"/>
          <w:left w:w="151" w:type="dxa"/>
          <w:right w:w="103" w:type="dxa"/>
        </w:tblCellMar>
        <w:tblLook w:val="04A0" w:firstRow="1" w:lastRow="0" w:firstColumn="1" w:lastColumn="0" w:noHBand="0" w:noVBand="1"/>
      </w:tblPr>
      <w:tblGrid>
        <w:gridCol w:w="3132"/>
        <w:gridCol w:w="4536"/>
        <w:gridCol w:w="2822"/>
      </w:tblGrid>
      <w:tr w:rsidR="00091CD2" w14:paraId="16EB6141" w14:textId="77777777">
        <w:trPr>
          <w:trHeight w:val="355"/>
        </w:trPr>
        <w:tc>
          <w:tcPr>
            <w:tcW w:w="3132" w:type="dxa"/>
            <w:tcBorders>
              <w:top w:val="single" w:sz="4" w:space="0" w:color="000000"/>
              <w:left w:val="single" w:sz="4" w:space="0" w:color="000000"/>
              <w:bottom w:val="single" w:sz="4" w:space="0" w:color="000000"/>
              <w:right w:val="single" w:sz="4" w:space="0" w:color="000000"/>
            </w:tcBorders>
          </w:tcPr>
          <w:p w14:paraId="4C528791" w14:textId="77777777" w:rsidR="00091CD2" w:rsidRDefault="00847BC4">
            <w:pPr>
              <w:spacing w:after="0" w:line="259"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1527A271" w14:textId="77777777" w:rsidR="00091CD2" w:rsidRDefault="00847BC4">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2C8F7795" w14:textId="77777777" w:rsidR="00091CD2" w:rsidRDefault="00847BC4">
            <w:pPr>
              <w:spacing w:after="0" w:line="259" w:lineRule="auto"/>
              <w:ind w:left="0" w:right="54" w:firstLine="0"/>
              <w:jc w:val="center"/>
            </w:pPr>
            <w:r>
              <w:t xml:space="preserve">PONDERACIÓN </w:t>
            </w:r>
          </w:p>
        </w:tc>
      </w:tr>
      <w:tr w:rsidR="00091CD2" w14:paraId="3E0A223C" w14:textId="77777777">
        <w:trPr>
          <w:trHeight w:val="583"/>
        </w:trPr>
        <w:tc>
          <w:tcPr>
            <w:tcW w:w="3132" w:type="dxa"/>
            <w:tcBorders>
              <w:top w:val="single" w:sz="4" w:space="0" w:color="000000"/>
              <w:left w:val="single" w:sz="4" w:space="0" w:color="000000"/>
              <w:bottom w:val="single" w:sz="4" w:space="0" w:color="000000"/>
              <w:right w:val="single" w:sz="4" w:space="0" w:color="000000"/>
            </w:tcBorders>
            <w:vAlign w:val="center"/>
          </w:tcPr>
          <w:p w14:paraId="5EFEB116" w14:textId="77777777" w:rsidR="00091CD2" w:rsidRDefault="00847BC4">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6BDC74DA" w14:textId="77777777" w:rsidR="00091CD2" w:rsidRDefault="00847BC4">
            <w:pPr>
              <w:spacing w:after="0" w:line="259" w:lineRule="auto"/>
              <w:ind w:left="454" w:right="453" w:firstLine="0"/>
              <w:jc w:val="center"/>
            </w:pPr>
            <w:r>
              <w:t xml:space="preserve">Producciones e intervenciones (Cuaderno, Trabajos, Observación …) </w:t>
            </w:r>
          </w:p>
        </w:tc>
        <w:tc>
          <w:tcPr>
            <w:tcW w:w="2822" w:type="dxa"/>
            <w:tcBorders>
              <w:top w:val="single" w:sz="4" w:space="0" w:color="000000"/>
              <w:left w:val="single" w:sz="4" w:space="0" w:color="000000"/>
              <w:bottom w:val="single" w:sz="4" w:space="0" w:color="000000"/>
              <w:right w:val="single" w:sz="4" w:space="0" w:color="000000"/>
            </w:tcBorders>
            <w:vAlign w:val="center"/>
          </w:tcPr>
          <w:p w14:paraId="037BC390" w14:textId="7DED2E72" w:rsidR="00091CD2" w:rsidRDefault="00847BC4">
            <w:pPr>
              <w:spacing w:after="0" w:line="259" w:lineRule="auto"/>
              <w:ind w:left="0" w:right="50" w:firstLine="0"/>
              <w:jc w:val="center"/>
            </w:pPr>
            <w:r>
              <w:t xml:space="preserve">20% </w:t>
            </w:r>
          </w:p>
        </w:tc>
      </w:tr>
      <w:tr w:rsidR="00091CD2" w14:paraId="7502D3B5" w14:textId="77777777">
        <w:trPr>
          <w:trHeight w:val="583"/>
        </w:trPr>
        <w:tc>
          <w:tcPr>
            <w:tcW w:w="3132" w:type="dxa"/>
            <w:tcBorders>
              <w:top w:val="single" w:sz="4" w:space="0" w:color="000000"/>
              <w:left w:val="single" w:sz="4" w:space="0" w:color="000000"/>
              <w:bottom w:val="single" w:sz="4" w:space="0" w:color="000000"/>
              <w:right w:val="single" w:sz="4" w:space="0" w:color="000000"/>
            </w:tcBorders>
            <w:vAlign w:val="center"/>
          </w:tcPr>
          <w:p w14:paraId="25D0371C" w14:textId="77777777" w:rsidR="00091CD2" w:rsidRDefault="00847BC4">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3FDEE272" w14:textId="77777777" w:rsidR="00091CD2" w:rsidRDefault="00847BC4">
            <w:pPr>
              <w:spacing w:after="0" w:line="259" w:lineRule="auto"/>
              <w:ind w:left="0" w:right="50" w:firstLine="0"/>
              <w:jc w:val="center"/>
            </w:pPr>
            <w:r>
              <w:t xml:space="preserve">Pruebas específicas de conocimiento </w:t>
            </w:r>
          </w:p>
          <w:p w14:paraId="64A20EDF" w14:textId="77777777" w:rsidR="00091CD2" w:rsidRDefault="00847BC4">
            <w:pPr>
              <w:spacing w:after="0" w:line="259" w:lineRule="auto"/>
              <w:ind w:left="2" w:firstLine="0"/>
              <w:jc w:val="center"/>
            </w:pPr>
            <w:r>
              <w:t xml:space="preserve"> </w:t>
            </w:r>
          </w:p>
        </w:tc>
        <w:tc>
          <w:tcPr>
            <w:tcW w:w="2822" w:type="dxa"/>
            <w:tcBorders>
              <w:top w:val="single" w:sz="4" w:space="0" w:color="000000"/>
              <w:left w:val="single" w:sz="4" w:space="0" w:color="000000"/>
              <w:bottom w:val="single" w:sz="4" w:space="0" w:color="000000"/>
              <w:right w:val="single" w:sz="4" w:space="0" w:color="000000"/>
            </w:tcBorders>
            <w:vAlign w:val="center"/>
          </w:tcPr>
          <w:p w14:paraId="38216A96" w14:textId="39DAAD13" w:rsidR="00091CD2" w:rsidRDefault="00847BC4">
            <w:pPr>
              <w:spacing w:after="0" w:line="259" w:lineRule="auto"/>
              <w:ind w:left="0" w:right="50" w:firstLine="0"/>
              <w:jc w:val="center"/>
            </w:pPr>
            <w:r>
              <w:t xml:space="preserve">80% </w:t>
            </w:r>
          </w:p>
        </w:tc>
      </w:tr>
    </w:tbl>
    <w:p w14:paraId="0880B115" w14:textId="225ED54D" w:rsidR="00091CD2" w:rsidRDefault="00847BC4">
      <w:pPr>
        <w:ind w:left="13"/>
      </w:pPr>
      <w:r>
        <w:t xml:space="preserve">Observar que la ponderación del </w:t>
      </w:r>
      <w:r w:rsidRPr="00847BC4">
        <w:rPr>
          <w:color w:val="auto"/>
        </w:rPr>
        <w:t>80</w:t>
      </w:r>
      <w:r>
        <w:t xml:space="preserve">% se aplicará sobre la media aritmética de las notas obtenidas en las diversas pruebas que se han realizado durante la evaluación. </w:t>
      </w:r>
    </w:p>
    <w:p w14:paraId="4C161C83" w14:textId="3DB4ABF9" w:rsidR="00091CD2" w:rsidRDefault="00847BC4">
      <w:pPr>
        <w:ind w:left="13"/>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w:t>
      </w:r>
      <w:r>
        <w:lastRenderedPageBreak/>
        <w:t xml:space="preserve">términos: Insuficiente (IN), para calificaciones del 1 al 4, Suficiente (SU), para la calificación de 5, Bien (BI), para 6 Notable (NT), para 7 y 8, o Sobresaliente (SB), para 9 y 10. Se considerarán negativas las calificaciones inferiores a cinco. </w:t>
      </w:r>
    </w:p>
    <w:p w14:paraId="0750BC0A" w14:textId="77777777" w:rsidR="00091CD2" w:rsidRDefault="00847BC4">
      <w:pPr>
        <w:ind w:left="13"/>
      </w:pPr>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Dicha recuperación se realizará antes de los periodos estivales (vacaciones de Navidad y de Semana Santa). </w:t>
      </w:r>
    </w:p>
    <w:p w14:paraId="4F044B1C" w14:textId="77777777" w:rsidR="00954215" w:rsidRDefault="00954215" w:rsidP="00954215">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2679F82D" w14:textId="77777777" w:rsidR="00091CD2" w:rsidRDefault="00847BC4">
      <w:pPr>
        <w:ind w:left="13"/>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 al boletín de notas de junio o se pondrán el </w:t>
      </w:r>
      <w:proofErr w:type="spellStart"/>
      <w:r>
        <w:t>Classroom</w:t>
      </w:r>
      <w:proofErr w:type="spellEnd"/>
      <w:r>
        <w:t xml:space="preserve"> del grupo. </w:t>
      </w:r>
    </w:p>
    <w:p w14:paraId="30329883" w14:textId="796BFF85" w:rsidR="00091CD2" w:rsidRDefault="00847BC4">
      <w:pPr>
        <w:ind w:left="13"/>
      </w:pPr>
      <w:r>
        <w:t xml:space="preserve">Para que un alumno pueda obtener una Mención de Honor, el departamento de Matemáticas determina como criterio el haber obtenido una media igual o mayor a 9 en las tres evaluaciones.  </w:t>
      </w:r>
    </w:p>
    <w:p w14:paraId="20119BFB" w14:textId="77777777" w:rsidR="00091CD2" w:rsidRDefault="00847BC4">
      <w:pPr>
        <w:spacing w:after="148" w:line="259" w:lineRule="auto"/>
        <w:ind w:left="62" w:firstLine="0"/>
        <w:jc w:val="center"/>
      </w:pPr>
      <w:r>
        <w:t xml:space="preserve"> </w:t>
      </w:r>
    </w:p>
    <w:p w14:paraId="5E999D1C" w14:textId="77777777" w:rsidR="00091CD2" w:rsidRDefault="00847BC4">
      <w:pPr>
        <w:pStyle w:val="Ttulo2"/>
      </w:pPr>
      <w:r>
        <w:t>RECUPERACIÓN DEL ÁREA DE MATEMÁTICAS DE CURSOS ANTERIORES</w:t>
      </w:r>
      <w:r>
        <w:rPr>
          <w:u w:val="none"/>
        </w:rPr>
        <w:t xml:space="preserve"> </w:t>
      </w:r>
    </w:p>
    <w:p w14:paraId="4E0F9D48" w14:textId="644BFB94" w:rsidR="00091CD2" w:rsidRDefault="00847BC4" w:rsidP="00847BC4">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que en dos parciales (uno en Enero y otro en Mayo). Se le recomendará la realización de una serie de ejercicios y puntuarán un 10%. También tiene la opción de presentarse a la convocatoria extraordinaria de septiembre. </w:t>
      </w:r>
    </w:p>
    <w:p w14:paraId="4811BB02" w14:textId="77777777" w:rsidR="00091CD2" w:rsidRDefault="00847BC4">
      <w:pPr>
        <w:spacing w:after="123" w:line="259" w:lineRule="auto"/>
        <w:ind w:left="18" w:firstLine="0"/>
        <w:jc w:val="left"/>
      </w:pPr>
      <w:r>
        <w:t xml:space="preserve"> </w:t>
      </w:r>
    </w:p>
    <w:p w14:paraId="6B400C1F" w14:textId="77777777" w:rsidR="00091CD2" w:rsidRDefault="00847BC4">
      <w:pPr>
        <w:spacing w:after="0" w:line="238" w:lineRule="auto"/>
        <w:ind w:left="18" w:right="3" w:firstLine="0"/>
      </w:pPr>
      <w:r>
        <w:rPr>
          <w:sz w:val="18"/>
        </w:rPr>
        <w:t xml:space="preserve">LA INFORMACIÓN QUE FIGURA EN ESTE DOCUMENTO SE HA EXTRAÍDO DE LA PROGRAMACIÓN DIDÁCTICA DEL ÁREA DE MATEMÁTICAS DE 2º ESO EN LO RELATIVO A EVALUACIÓN Y CALIFICACIÓN. EXISTIRÁN COPIAS DEL MISMO EN LAS AULAS DE MATEMÁTICAS Y EN JEFATURA DE ESTUDIOS PARA QUE CUALQUIER MIEMBRO DE LA COMUNIDAD EDUCATIVA TENGA ACCESO A LA INFORMACIÓN EN TODO MOMENTO.  </w:t>
      </w:r>
    </w:p>
    <w:sectPr w:rsidR="00091CD2">
      <w:pgSz w:w="11906" w:h="16838"/>
      <w:pgMar w:top="754" w:right="716" w:bottom="1006"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D2"/>
    <w:rsid w:val="00091CD2"/>
    <w:rsid w:val="00847BC4"/>
    <w:rsid w:val="00954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4096"/>
  <w15:docId w15:val="{8903B008-E115-4320-A34D-C1C41FDC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305"/>
      <w:outlineLvl w:val="0"/>
    </w:pPr>
    <w:rPr>
      <w:rFonts w:ascii="Times New Roman" w:eastAsia="Times New Roman" w:hAnsi="Times New Roman" w:cs="Times New Roman"/>
      <w:color w:val="000000"/>
      <w:sz w:val="20"/>
    </w:rPr>
  </w:style>
  <w:style w:type="paragraph" w:styleId="Ttulo2">
    <w:name w:val="heading 2"/>
    <w:next w:val="Normal"/>
    <w:link w:val="Ttulo2Car"/>
    <w:uiPriority w:val="9"/>
    <w:unhideWhenUsed/>
    <w:qFormat/>
    <w:pPr>
      <w:keepNext/>
      <w:keepLines/>
      <w:spacing w:after="137"/>
      <w:ind w:left="10"/>
      <w:jc w:val="center"/>
      <w:outlineLvl w:val="1"/>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1672</Words>
  <Characters>9196</Characters>
  <Application>Microsoft Office Word</Application>
  <DocSecurity>0</DocSecurity>
  <Lines>76</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- 2º ESO</dc:title>
  <dc:subject/>
  <dc:creator>User</dc:creator>
  <cp:keywords/>
  <cp:lastModifiedBy>Profesor</cp:lastModifiedBy>
  <cp:revision>3</cp:revision>
  <dcterms:created xsi:type="dcterms:W3CDTF">2021-11-02T11:58:00Z</dcterms:created>
  <dcterms:modified xsi:type="dcterms:W3CDTF">2021-11-03T08:51:00Z</dcterms:modified>
</cp:coreProperties>
</file>